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567"/>
      </w:tblGrid>
      <w:tr w:rsidR="00EB35BF" w:rsidRPr="00F41D8A" w:rsidTr="00DA0AEC">
        <w:tc>
          <w:tcPr>
            <w:tcW w:w="5778" w:type="dxa"/>
          </w:tcPr>
          <w:p w:rsidR="00EB35BF" w:rsidRPr="006D060B" w:rsidRDefault="00EB35BF" w:rsidP="009A02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7" w:type="dxa"/>
          </w:tcPr>
          <w:p w:rsidR="00EB35BF" w:rsidRPr="009A11B8" w:rsidRDefault="00EB35BF" w:rsidP="00EB3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1B8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EB35BF" w:rsidRPr="009A11B8" w:rsidRDefault="00DA0AEC" w:rsidP="00EB3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1B8">
              <w:rPr>
                <w:rFonts w:ascii="Times New Roman" w:hAnsi="Times New Roman" w:cs="Times New Roman"/>
                <w:sz w:val="24"/>
                <w:szCs w:val="24"/>
              </w:rPr>
              <w:t>к приказу УФНС России по Республике Коми</w:t>
            </w:r>
          </w:p>
          <w:p w:rsidR="00EB35BF" w:rsidRPr="00F41D8A" w:rsidRDefault="00B3386C" w:rsidP="00E81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1B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87C75" w:rsidRPr="009A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6E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87C75" w:rsidRPr="009A11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78BB" w:rsidRPr="009A11B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A0AEC" w:rsidRPr="009A11B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978BB" w:rsidRPr="009A11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A0AEC" w:rsidRPr="009A11B8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bookmarkStart w:id="0" w:name="_GoBack"/>
            <w:bookmarkEnd w:id="0"/>
            <w:r w:rsidR="00E17AAA" w:rsidRPr="009A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1F6E">
              <w:rPr>
                <w:rFonts w:ascii="Times New Roman" w:hAnsi="Times New Roman" w:cs="Times New Roman"/>
                <w:sz w:val="24"/>
                <w:szCs w:val="24"/>
              </w:rPr>
              <w:t>01-04/073</w:t>
            </w:r>
          </w:p>
        </w:tc>
      </w:tr>
    </w:tbl>
    <w:p w:rsidR="00EB35BF" w:rsidRPr="00F41D8A" w:rsidRDefault="00EB35BF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5BF" w:rsidRPr="0026617D" w:rsidRDefault="00EB35BF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978BB" w:rsidRPr="00EB239C" w:rsidRDefault="007978BB" w:rsidP="007978BB">
      <w:pPr>
        <w:pStyle w:val="30"/>
        <w:tabs>
          <w:tab w:val="left" w:pos="1843"/>
        </w:tabs>
        <w:spacing w:after="0" w:line="240" w:lineRule="auto"/>
        <w:ind w:left="720" w:right="-7"/>
        <w:outlineLvl w:val="0"/>
        <w:rPr>
          <w:rFonts w:eastAsia="Arial Unicode MS" w:cs="Arial Unicode MS"/>
          <w:bCs w:val="0"/>
        </w:rPr>
      </w:pPr>
      <w:bookmarkStart w:id="1" w:name="_Toc144215473"/>
      <w:r>
        <w:rPr>
          <w:rFonts w:eastAsia="Arial Unicode MS" w:cs="Arial Unicode MS"/>
          <w:bCs w:val="0"/>
        </w:rPr>
        <w:t xml:space="preserve">3. </w:t>
      </w:r>
      <w:r w:rsidRPr="00EB239C">
        <w:rPr>
          <w:rFonts w:eastAsia="Arial Unicode MS" w:cs="Arial Unicode MS"/>
          <w:bCs w:val="0"/>
        </w:rPr>
        <w:t>ПРИМЕЧАНИЕ</w:t>
      </w:r>
      <w:bookmarkEnd w:id="1"/>
    </w:p>
    <w:p w:rsidR="007978BB" w:rsidRDefault="007978BB" w:rsidP="007978BB">
      <w:pPr>
        <w:pStyle w:val="30"/>
        <w:tabs>
          <w:tab w:val="left" w:pos="1843"/>
        </w:tabs>
        <w:spacing w:after="0" w:line="240" w:lineRule="auto"/>
        <w:ind w:right="-7" w:firstLine="709"/>
        <w:jc w:val="both"/>
        <w:outlineLvl w:val="9"/>
        <w:rPr>
          <w:b w:val="0"/>
          <w:bCs w:val="0"/>
          <w:snapToGrid w:val="0"/>
          <w:sz w:val="28"/>
          <w:szCs w:val="28"/>
        </w:rPr>
      </w:pPr>
    </w:p>
    <w:p w:rsidR="007978BB" w:rsidRPr="0024708A" w:rsidRDefault="007978BB" w:rsidP="007978BB">
      <w:pPr>
        <w:pStyle w:val="30"/>
        <w:tabs>
          <w:tab w:val="left" w:pos="1843"/>
        </w:tabs>
        <w:spacing w:after="0" w:line="240" w:lineRule="auto"/>
        <w:ind w:right="-7" w:firstLine="709"/>
        <w:jc w:val="both"/>
        <w:outlineLvl w:val="9"/>
        <w:rPr>
          <w:b w:val="0"/>
          <w:bCs w:val="0"/>
          <w:snapToGrid w:val="0"/>
          <w:sz w:val="28"/>
          <w:szCs w:val="28"/>
        </w:rPr>
      </w:pPr>
      <w:r w:rsidRPr="0024708A">
        <w:rPr>
          <w:b w:val="0"/>
          <w:bCs w:val="0"/>
          <w:snapToGrid w:val="0"/>
          <w:sz w:val="28"/>
          <w:szCs w:val="28"/>
        </w:rPr>
        <w:t xml:space="preserve">Не производится расчет прогнозируемого объема поступлений в консолидированный бюджет Республики Коми по следующим источникам доходов, закрепленных Приказом ФНС России от 10.11.2023 № ЕА-7-8/841@ за Управлением, как за главным администратором доходов бюджетов субъектов РФ, в связи с отсутствием </w:t>
      </w:r>
      <w:r>
        <w:rPr>
          <w:b w:val="0"/>
          <w:bCs w:val="0"/>
          <w:snapToGrid w:val="0"/>
          <w:sz w:val="28"/>
          <w:szCs w:val="28"/>
        </w:rPr>
        <w:t>объектов налогообложения</w:t>
      </w:r>
      <w:r w:rsidRPr="0024708A">
        <w:rPr>
          <w:b w:val="0"/>
          <w:bCs w:val="0"/>
          <w:snapToGrid w:val="0"/>
          <w:sz w:val="28"/>
          <w:szCs w:val="28"/>
        </w:rPr>
        <w:t>: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945"/>
        <w:gridCol w:w="2092"/>
      </w:tblGrid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20"/>
              </w:rPr>
            </w:pPr>
          </w:p>
          <w:p w:rsidR="00501288" w:rsidRPr="00501288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</w:rPr>
              <w:t>№п/п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Источник дохода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tabs>
                <w:tab w:val="left" w:pos="2441"/>
              </w:tabs>
              <w:ind w:right="317"/>
              <w:jc w:val="center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Код бюджетной классификации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  <w:vMerge w:val="restart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45" w:type="dxa"/>
            <w:vMerge w:val="restart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Налог на прибыль организаций при выполнении Соглашений о разработке месторождений нефти и газа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ind w:right="34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182 1 01 01021 01 0000 110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  <w:vMerge/>
          </w:tcPr>
          <w:p w:rsidR="00501288" w:rsidRPr="00501288" w:rsidRDefault="00501288" w:rsidP="00D344C0">
            <w:pPr>
              <w:widowControl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  <w:tc>
          <w:tcPr>
            <w:tcW w:w="6945" w:type="dxa"/>
            <w:vMerge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rPr>
                <w:rFonts w:ascii="Times New Roman" w:eastAsia="Arial Unicode MS" w:hAnsi="Times New Roman" w:cs="Times New Roman"/>
                <w:sz w:val="20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182 1 01 01022 02 0000 110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  <w:vMerge/>
          </w:tcPr>
          <w:p w:rsidR="00501288" w:rsidRPr="00501288" w:rsidRDefault="00501288" w:rsidP="00D344C0">
            <w:pPr>
              <w:widowControl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  <w:tc>
          <w:tcPr>
            <w:tcW w:w="6945" w:type="dxa"/>
            <w:vMerge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rPr>
                <w:rFonts w:ascii="Times New Roman" w:eastAsia="Arial Unicode MS" w:hAnsi="Times New Roman" w:cs="Times New Roman"/>
                <w:sz w:val="20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182 1 01 01023 01 0000 110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  <w:vMerge/>
          </w:tcPr>
          <w:p w:rsidR="00501288" w:rsidRPr="00501288" w:rsidRDefault="00501288" w:rsidP="00D344C0">
            <w:pPr>
              <w:widowControl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  <w:tc>
          <w:tcPr>
            <w:tcW w:w="6945" w:type="dxa"/>
            <w:vMerge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rPr>
                <w:rFonts w:ascii="Times New Roman" w:eastAsia="Arial Unicode MS" w:hAnsi="Times New Roman" w:cs="Times New Roman"/>
                <w:sz w:val="20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182 1 01 01024 01 0000 110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Налог на прибыль организаций, уплаченный налогоплательщиками,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(за исключением налога, уплаченного налогоплательщиками, которые до 1 января 2023 года являлись участниками консолидированной группы налогоплательщиков), зачисляемый в  бюджеты субъектов Российской Федерации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182 1 01 01018 02 0000 110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Налог на прибыль организаций,  уплаченный налогоплательщиками, которые до 1 января 2023 года являлись участниками консолидированной группы налогоплательщиков, в случае если уплаченная сумма налога на прибыль организаций в бюджет одного субъекта Российской Федерации в период с 2019 года по  30 июня 2022 года составляла более 99 процентов от совокупной суммы налога на прибыль организаций,  уплаченной указанным налогоплательщиком в бюджеты всех субъектов Российской Федерации, зачисляемый в бюджеты субъектов Российской Федерации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182 1 01 01112 02 0000 110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РФ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182 1 03 02011 01 0000 110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 xml:space="preserve">Акцизы на этиловый спирт из непищевого сырья, производимый на территории Российской Федерации  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182 1 03 02012 01 0000 110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этиловый спирт из пищевого сырья (дистилляты винный, виноградный, плодовый, коньячный, кальвадосный, висковый), производимый на территории РФ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182 1 03 02013 01 0000 110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спиртосодержащую продукцию, производимую на территории РФ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182 1 03 02020 01 0000 110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  <w:highlight w:val="yellow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виноградное сусло, плодовое сусло, плодовые сброженные материалы, производимые на территории Российской Федерации, кроме производимых из подакцизного винограда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  <w:highlight w:val="yellow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182 1 03 02021 01 0000 110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  <w:highlight w:val="yellow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 xml:space="preserve">Акцизы на вино наливом, виноградное сусло, производимые на территории </w:t>
            </w:r>
            <w:r w:rsidRPr="007978BB">
              <w:rPr>
                <w:rFonts w:ascii="Times New Roman" w:eastAsia="Arial Unicode MS" w:hAnsi="Times New Roman" w:cs="Times New Roman"/>
                <w:sz w:val="20"/>
              </w:rPr>
              <w:lastRenderedPageBreak/>
              <w:t>Российской Федерации из подакцизного винограда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  <w:highlight w:val="yellow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lastRenderedPageBreak/>
              <w:t>182 1 03 02022 01 0000 110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моторные масла для дизельных и (или) карбюраторных  (инжекторных) двигателей, производимые на территории РФ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182 1 03 02080 01 0000 110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  <w:highlight w:val="yellow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вина, вина наливом, плодовую алкогольную продукцию, игристые вина, включая российское шампанское, а также виноградосодержащие напитки, плодовые алкогольные напитки, изготавливаемые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 производимые на территории Российской Федерации, кроме производимых из подакцизного винограда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  <w:highlight w:val="yellow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182 1 03 02090 01 0000 110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  <w:highlight w:val="yellow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вина, игристые вина, включая российское шампанское, производимые на территории Российской Федерации из подакцизного винограда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  <w:highlight w:val="yellow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182 1 03 02091 01 0000 110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  <w:highlight w:val="yellow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алкогольную продукцию с объемной долей этилового спирта до 9 процентов включительно (за исключением пива, напитков, изготавливаемых на основе пива, вин, виноматериалов,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 производимую на территории Российской Федерации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182 1 03 02130 01 0000 110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  <w:highlight w:val="yellow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алкогольную продукцию с объемной долей этилового спирта свыше 9 процентов (за исключением вин, игристых вин, включая российское шампанское), производимую на территории Российской Федерации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  <w:highlight w:val="yellow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182 1 03 02112 01 0000 110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  <w:highlight w:val="yellow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вина с защищенным географическим указанием, с защищенным наименованием места происхождения, за исключением игристых вин, включая российское шампанское, производимые на территории Российской Федерации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182 1 03 02340 01 0000 110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  <w:highlight w:val="yellow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Акцизы на игристые вина, включая российское шампанское, с защищенным географическим указанием, с защищенным наименованием места происхождения, производимые на территории Российской Федерации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  <w:lang w:val="en-US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182 1 03 02350 01 0000 110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 на сталь жидкую (за исключением стали жидкой, выплавляемой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182 1 03 02440 01 0000 110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Акциз на сталь жидкую, выплавляемую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182 1 03 02450 01 0000 110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Налог, взимаемый в связи с применением патентной системы налогообложения, зачисляемый в бюджеты городов федерального значения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182 1 05 04030 02 0000 110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Налог, взимаемый в связи с применением патентной системы налогообложения, зачисляемый в бюджеты городских округов с внутригородским делением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182 1 05 04040 02 0000 110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501288" w:rsidRDefault="00501288" w:rsidP="00501288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501288">
              <w:rPr>
                <w:rFonts w:ascii="Times New Roman" w:eastAsia="Arial Unicode MS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 xml:space="preserve">Налог, взимаемый в связи с применением патентной системы </w:t>
            </w:r>
            <w:r w:rsidRPr="007978BB">
              <w:rPr>
                <w:rFonts w:ascii="Times New Roman" w:eastAsia="Arial Unicode MS" w:hAnsi="Times New Roman" w:cs="Times New Roman"/>
                <w:sz w:val="20"/>
              </w:rPr>
              <w:lastRenderedPageBreak/>
              <w:t>налогообложения, зачисляемый в бюджеты внутригородских районов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lastRenderedPageBreak/>
              <w:t>182 1 05 04050 02 0000 110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lastRenderedPageBreak/>
              <w:t>22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внутригородских муниципальных образований городов федерального значения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182 1 06 01010 03 0000 110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Налог на имущество физических лиц, взимаемый по  ставкам, применяемым к объектам налогообложения, расположенным в границах городских округов с внутригородским делением</w:t>
            </w:r>
            <w:r w:rsidRPr="007978BB">
              <w:rPr>
                <w:rFonts w:ascii="Times New Roman" w:eastAsia="Arial Unicode MS" w:hAnsi="Times New Roman" w:cs="Times New Roman"/>
                <w:sz w:val="20"/>
              </w:rPr>
              <w:tab/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182 1 06 01020 11 0000 110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Налог на имущество физических лиц, взимаемый по  ставкам, применяемым к объектам налогообложения, расположенным в границах внутригородских районов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182 1 06 01020 12 0000 110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Земельный налог с организаций, обладающих земельным участком, расположенным в границах внутригородских муниципальных образований городов федерального значения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182 1 06 06031 03 0000 110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Земельный налог с организаций, обладающих земельным участком,  расположенным в границах городских округов с внутригородским делением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182 1 06 06032 11 0000 110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Земельный налог с организаций, обладающих земельным участком, расположенным в границах внутригородских районов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182 1 06 06032 12 0000 110</w:t>
            </w:r>
          </w:p>
        </w:tc>
      </w:tr>
      <w:tr w:rsidR="00501288" w:rsidRPr="007978BB" w:rsidTr="00501288">
        <w:trPr>
          <w:trHeight w:val="722"/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Земельный налог с физических лиц, обладающих земельным участком, расположенным в границах внутригородских муниципальных образований городов федерального значения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182 1 06 06041 03 0000 110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Земельный налог с физических лиц, обладающих земельным участком,  расположенным в границах городских округов с внутригородским делением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182 1 06 06042 11 0000 110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Земельный налог с физических лиц, обладающих земельным участком, расположенным в границах внутригородских районов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182 1 06 06042 12 0000 110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jc w:val="both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jc w:val="both"/>
              <w:rPr>
                <w:rFonts w:ascii="Times New Roman" w:eastAsia="Arial Unicode MS" w:hAnsi="Times New Roman" w:cs="Times New Roman"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Налог на добычу полезных ископаемых в виде природных алмазов,</w:t>
            </w:r>
            <w:r w:rsidRPr="007978BB">
              <w:rPr>
                <w:rFonts w:ascii="Times New Roman" w:eastAsia="Arial Unicode MS" w:hAnsi="Times New Roman" w:cs="Times New Roman"/>
                <w:sz w:val="27"/>
                <w:szCs w:val="27"/>
              </w:rPr>
              <w:t xml:space="preserve"> </w:t>
            </w:r>
            <w:r w:rsidRPr="007978BB">
              <w:rPr>
                <w:rFonts w:ascii="Times New Roman" w:eastAsia="Arial Unicode MS" w:hAnsi="Times New Roman" w:cs="Times New Roman"/>
                <w:sz w:val="20"/>
              </w:rPr>
              <w:t>за исключением налога, исчисленного налогоплательщиками, в которых прямо участвует Российская Федерация и доля такого участия составляет не менее 33 процентов, за налоговый период, начало которого приходиться на период с 1 февраля 2023 года по 31 марта 2023 года включительно, при добыче природных алмазов по совокупности всех участков недр, лицензия на пользование которыми выдана таким организациям в соответствии с законодательством Российской Федерации о недрах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jc w:val="center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182 1 07 01050 01 0000 110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D344C0">
            <w:pPr>
              <w:widowControl w:val="0"/>
              <w:ind w:firstLine="284"/>
              <w:jc w:val="both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="284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7978BB">
              <w:rPr>
                <w:rFonts w:ascii="Times New Roman" w:eastAsia="Arial Unicode MS" w:hAnsi="Times New Roman" w:cs="Times New Roman"/>
                <w:sz w:val="20"/>
              </w:rPr>
              <w:t>Налог на добычу полезных ископаемых в виде природных алмазов в части налога, исчисленного налогоплательщиками, в которых прямо участвует Российская Федерация и доля такого участия составляет не менее 33 процентов, за налоговый период, начало которого приходится на период с 1 февраля 2023 года по 31 марта 2023 года включительно, при добыче природных алмазов по совокупности всех участков недр, лицензия на пользование которыми выдана таким организациям в соответствии с законодательством Российской Федерации о недрах</w:t>
            </w:r>
            <w:r w:rsidRPr="007978BB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rPr>
                <w:rFonts w:ascii="Times New Roman" w:eastAsia="Arial Unicode MS" w:hAnsi="Times New Roman" w:cs="Times New Roman"/>
                <w:sz w:val="14"/>
                <w:szCs w:val="14"/>
              </w:rPr>
            </w:pPr>
            <w:bookmarkStart w:id="2" w:name="_Toc135403073"/>
            <w:bookmarkStart w:id="3" w:name="_Toc135406201"/>
            <w:r w:rsidRPr="00DE0224">
              <w:rPr>
                <w:rFonts w:ascii="Times New Roman" w:eastAsia="Arial Unicode MS" w:hAnsi="Times New Roman" w:cs="Times New Roman"/>
                <w:sz w:val="14"/>
                <w:szCs w:val="14"/>
              </w:rPr>
              <w:t>182 1 07 01070 01 0000 110</w:t>
            </w:r>
            <w:bookmarkEnd w:id="2"/>
            <w:bookmarkEnd w:id="3"/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  <w:t>33</w:t>
            </w:r>
          </w:p>
        </w:tc>
        <w:tc>
          <w:tcPr>
            <w:tcW w:w="6945" w:type="dxa"/>
            <w:shd w:val="clear" w:color="auto" w:fill="auto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iCs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 xml:space="preserve">Налог на добычу полезных ископаемых в виде железной руды (за исключением окисленных железистых кварцитов) 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182 1 07 01090 01 0000 110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  <w:t>34</w:t>
            </w:r>
          </w:p>
        </w:tc>
        <w:tc>
          <w:tcPr>
            <w:tcW w:w="6945" w:type="dxa"/>
            <w:shd w:val="clear" w:color="auto" w:fill="auto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iCs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>Налог на добычу полезных ископаемых в виде калийных солей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182 1 07 01100 01 0000 110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  <w:t>35</w:t>
            </w:r>
          </w:p>
        </w:tc>
        <w:tc>
          <w:tcPr>
            <w:tcW w:w="6945" w:type="dxa"/>
            <w:shd w:val="clear" w:color="auto" w:fill="auto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iCs/>
                <w:sz w:val="20"/>
              </w:rPr>
            </w:pPr>
            <w:bookmarkStart w:id="4" w:name="_Toc96590054"/>
            <w:bookmarkStart w:id="5" w:name="_Toc116294786"/>
            <w:bookmarkStart w:id="6" w:name="_Toc135403074"/>
            <w:bookmarkStart w:id="7" w:name="_Toc135406202"/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>Налог на добычу полезных ископаемых в виде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</w:t>
            </w:r>
            <w:bookmarkEnd w:id="4"/>
            <w:bookmarkEnd w:id="5"/>
            <w:bookmarkEnd w:id="6"/>
            <w:bookmarkEnd w:id="7"/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182 1 07 01110 01 0000 110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  <w:t>36</w:t>
            </w:r>
          </w:p>
        </w:tc>
        <w:tc>
          <w:tcPr>
            <w:tcW w:w="6945" w:type="dxa"/>
            <w:shd w:val="clear" w:color="auto" w:fill="auto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iCs/>
                <w:sz w:val="20"/>
              </w:rPr>
            </w:pPr>
            <w:bookmarkStart w:id="8" w:name="_Toc96590055"/>
            <w:bookmarkStart w:id="9" w:name="_Toc116294787"/>
            <w:bookmarkStart w:id="10" w:name="_Toc135403075"/>
            <w:bookmarkStart w:id="11" w:name="_Toc135406203"/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>Налог на добычу полезных ископаемых в виде апатит-нефелиновых, апатитовых и фосфоритовых руд</w:t>
            </w:r>
            <w:bookmarkEnd w:id="8"/>
            <w:bookmarkEnd w:id="9"/>
            <w:bookmarkEnd w:id="10"/>
            <w:bookmarkEnd w:id="11"/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 xml:space="preserve"> 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182 1 07 01130 01 0000 110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  <w:lastRenderedPageBreak/>
              <w:t>37</w:t>
            </w:r>
          </w:p>
        </w:tc>
        <w:tc>
          <w:tcPr>
            <w:tcW w:w="6945" w:type="dxa"/>
            <w:shd w:val="clear" w:color="auto" w:fill="auto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iCs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 xml:space="preserve">Налог на добычу полезных ископаемых в виде апатит-магнетитовых руд 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182 1 07 01140 01 0000 110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501288">
            <w:pPr>
              <w:widowControl w:val="0"/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  <w:t xml:space="preserve">    38</w:t>
            </w:r>
          </w:p>
        </w:tc>
        <w:tc>
          <w:tcPr>
            <w:tcW w:w="6945" w:type="dxa"/>
            <w:shd w:val="clear" w:color="auto" w:fill="auto"/>
          </w:tcPr>
          <w:p w:rsidR="00501288" w:rsidRPr="007978BB" w:rsidRDefault="00501288" w:rsidP="00D344C0">
            <w:pPr>
              <w:widowControl w:val="0"/>
              <w:rPr>
                <w:rFonts w:ascii="Times New Roman" w:eastAsia="Arial Unicode MS" w:hAnsi="Times New Roman" w:cs="Times New Roman"/>
                <w:iCs/>
                <w:sz w:val="20"/>
              </w:rPr>
            </w:pPr>
            <w:bookmarkStart w:id="12" w:name="_Toc96590056"/>
            <w:bookmarkStart w:id="13" w:name="_Toc116294788"/>
            <w:bookmarkStart w:id="14" w:name="_Toc135403076"/>
            <w:bookmarkStart w:id="15" w:name="_Toc135406204"/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>Налог на добычу полезных ископаемых в виде апатит-штаффелитовых руд</w:t>
            </w:r>
            <w:bookmarkEnd w:id="12"/>
            <w:bookmarkEnd w:id="13"/>
            <w:bookmarkEnd w:id="14"/>
            <w:bookmarkEnd w:id="15"/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 xml:space="preserve"> 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</w:pPr>
            <w:bookmarkStart w:id="16" w:name="_Toc96590057"/>
            <w:bookmarkStart w:id="17" w:name="_Toc116294789"/>
            <w:bookmarkStart w:id="18" w:name="_Toc135403077"/>
            <w:bookmarkStart w:id="19" w:name="_Toc135406205"/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182 1 07 01150 01 0000 110</w:t>
            </w:r>
            <w:bookmarkEnd w:id="16"/>
            <w:bookmarkEnd w:id="17"/>
            <w:bookmarkEnd w:id="18"/>
            <w:bookmarkEnd w:id="19"/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  <w:t>39</w:t>
            </w:r>
          </w:p>
        </w:tc>
        <w:tc>
          <w:tcPr>
            <w:tcW w:w="6945" w:type="dxa"/>
            <w:shd w:val="clear" w:color="auto" w:fill="auto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iCs/>
                <w:sz w:val="20"/>
              </w:rPr>
            </w:pPr>
            <w:bookmarkStart w:id="20" w:name="_Toc96590058"/>
            <w:bookmarkStart w:id="21" w:name="_Toc116294790"/>
            <w:bookmarkStart w:id="22" w:name="_Toc135403078"/>
            <w:bookmarkStart w:id="23" w:name="_Toc135406206"/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>Налог на добычу полезных ископаемых  в виде маложелезистых апатитовых руд</w:t>
            </w:r>
            <w:bookmarkEnd w:id="20"/>
            <w:bookmarkEnd w:id="21"/>
            <w:bookmarkEnd w:id="22"/>
            <w:bookmarkEnd w:id="23"/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 xml:space="preserve"> 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182 1 07 01160 01 0000 110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  <w:t>40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iCs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>Регулярные платежи за добычу полезных ископаемых (роялти) при выполнении соглашений о разделе продукции по проектам «Сахалин-1», «Сахалин-2», «Харьягинское месторождение» в виде углеводородного сырья (за исключением газа горючего природного)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182 1 07 02021 01 0000 110</w:t>
            </w:r>
          </w:p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182 1 07 02022 01 0000 110</w:t>
            </w:r>
          </w:p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b/>
                <w:iCs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182 1 07 02023 01 0000 110</w:t>
            </w:r>
          </w:p>
        </w:tc>
      </w:tr>
      <w:tr w:rsidR="00501288" w:rsidRPr="007978BB" w:rsidTr="00501288">
        <w:trPr>
          <w:jc w:val="center"/>
        </w:trPr>
        <w:tc>
          <w:tcPr>
            <w:tcW w:w="709" w:type="dxa"/>
          </w:tcPr>
          <w:p w:rsidR="00501288" w:rsidRPr="004F2BFF" w:rsidRDefault="00501288" w:rsidP="004F2BFF">
            <w:pPr>
              <w:widowControl w:val="0"/>
              <w:ind w:firstLineChars="100" w:firstLine="160"/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</w:pPr>
            <w:r w:rsidRPr="004F2BFF">
              <w:rPr>
                <w:rFonts w:ascii="Times New Roman" w:eastAsia="Arial Unicode MS" w:hAnsi="Times New Roman" w:cs="Times New Roman"/>
                <w:iCs/>
                <w:sz w:val="16"/>
                <w:szCs w:val="16"/>
              </w:rPr>
              <w:t>41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501288" w:rsidRPr="007978BB" w:rsidRDefault="00501288" w:rsidP="00D344C0">
            <w:pPr>
              <w:widowControl w:val="0"/>
              <w:ind w:firstLineChars="100" w:firstLine="200"/>
              <w:rPr>
                <w:rFonts w:ascii="Times New Roman" w:eastAsia="Arial Unicode MS" w:hAnsi="Times New Roman" w:cs="Times New Roman"/>
                <w:iCs/>
                <w:sz w:val="20"/>
              </w:rPr>
            </w:pPr>
            <w:r w:rsidRPr="007978BB">
              <w:rPr>
                <w:rFonts w:ascii="Times New Roman" w:eastAsia="Arial Unicode MS" w:hAnsi="Times New Roman" w:cs="Times New Roman"/>
                <w:iCs/>
                <w:sz w:val="20"/>
              </w:rPr>
              <w:t>Торговый сбор, уплачиваемый на территориях городов федерального значения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01288" w:rsidRPr="00DE0224" w:rsidRDefault="00501288" w:rsidP="00D344C0">
            <w:pPr>
              <w:widowControl w:val="0"/>
              <w:ind w:left="175"/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</w:pPr>
            <w:r w:rsidRPr="00DE0224">
              <w:rPr>
                <w:rFonts w:ascii="Times New Roman" w:eastAsia="Arial Unicode MS" w:hAnsi="Times New Roman" w:cs="Times New Roman"/>
                <w:iCs/>
                <w:sz w:val="14"/>
                <w:szCs w:val="14"/>
              </w:rPr>
              <w:t>182 1 05 05010 02 0000 110</w:t>
            </w:r>
          </w:p>
        </w:tc>
      </w:tr>
    </w:tbl>
    <w:p w:rsidR="007978BB" w:rsidRPr="007978BB" w:rsidRDefault="007978BB" w:rsidP="007978BB">
      <w:pPr>
        <w:pStyle w:val="30"/>
        <w:tabs>
          <w:tab w:val="left" w:pos="1843"/>
        </w:tabs>
        <w:spacing w:after="0" w:line="240" w:lineRule="auto"/>
        <w:ind w:right="-7"/>
        <w:jc w:val="both"/>
        <w:outlineLvl w:val="9"/>
        <w:rPr>
          <w:i/>
        </w:rPr>
      </w:pPr>
    </w:p>
    <w:p w:rsidR="00EB35BF" w:rsidRPr="007978BB" w:rsidRDefault="00EB35BF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sectPr w:rsidR="00EB35BF" w:rsidRPr="007978BB" w:rsidSect="00586E63">
      <w:headerReference w:type="defaul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5D4" w:rsidRDefault="00D015D4" w:rsidP="00104478">
      <w:pPr>
        <w:spacing w:after="0" w:line="240" w:lineRule="auto"/>
      </w:pPr>
      <w:r>
        <w:separator/>
      </w:r>
    </w:p>
  </w:endnote>
  <w:endnote w:type="continuationSeparator" w:id="0">
    <w:p w:rsidR="00D015D4" w:rsidRDefault="00D015D4" w:rsidP="00104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5D4" w:rsidRDefault="00D015D4" w:rsidP="00104478">
      <w:pPr>
        <w:spacing w:after="0" w:line="240" w:lineRule="auto"/>
      </w:pPr>
      <w:r>
        <w:separator/>
      </w:r>
    </w:p>
  </w:footnote>
  <w:footnote w:type="continuationSeparator" w:id="0">
    <w:p w:rsidR="00D015D4" w:rsidRDefault="00D015D4" w:rsidP="00104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3569482"/>
      <w:docPartObj>
        <w:docPartGallery w:val="Page Numbers (Top of Page)"/>
        <w:docPartUnique/>
      </w:docPartObj>
    </w:sdtPr>
    <w:sdtEndPr/>
    <w:sdtContent>
      <w:p w:rsidR="00B3386C" w:rsidRDefault="00B3386C" w:rsidP="00B3386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F6E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95BFB"/>
    <w:multiLevelType w:val="multilevel"/>
    <w:tmpl w:val="CEB80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ED77BC"/>
    <w:multiLevelType w:val="multilevel"/>
    <w:tmpl w:val="E41EDE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532" w:hanging="360"/>
      </w:pPr>
      <w:rPr>
        <w:rFonts w:eastAsiaTheme="majorEastAsia" w:hint="default"/>
      </w:rPr>
    </w:lvl>
    <w:lvl w:ilvl="2">
      <w:start w:val="8"/>
      <w:numFmt w:val="decimal"/>
      <w:isLgl/>
      <w:lvlText w:val="%1.%2.%3"/>
      <w:lvlJc w:val="left"/>
      <w:pPr>
        <w:ind w:left="2704" w:hanging="720"/>
      </w:pPr>
      <w:rPr>
        <w:rFonts w:eastAsiaTheme="majorEastAsia" w:hint="default"/>
      </w:rPr>
    </w:lvl>
    <w:lvl w:ilvl="3">
      <w:start w:val="1"/>
      <w:numFmt w:val="decimal"/>
      <w:isLgl/>
      <w:lvlText w:val="%1.%2.%3.%4"/>
      <w:lvlJc w:val="left"/>
      <w:pPr>
        <w:ind w:left="3876" w:hanging="1080"/>
      </w:pPr>
      <w:rPr>
        <w:rFonts w:eastAsiaTheme="majorEastAsia" w:hint="default"/>
      </w:rPr>
    </w:lvl>
    <w:lvl w:ilvl="4">
      <w:start w:val="1"/>
      <w:numFmt w:val="decimal"/>
      <w:isLgl/>
      <w:lvlText w:val="%1.%2.%3.%4.%5"/>
      <w:lvlJc w:val="left"/>
      <w:pPr>
        <w:ind w:left="4688" w:hanging="1080"/>
      </w:pPr>
      <w:rPr>
        <w:rFonts w:eastAsiaTheme="majorEastAsia" w:hint="default"/>
      </w:rPr>
    </w:lvl>
    <w:lvl w:ilvl="5">
      <w:start w:val="1"/>
      <w:numFmt w:val="decimal"/>
      <w:isLgl/>
      <w:lvlText w:val="%1.%2.%3.%4.%5.%6"/>
      <w:lvlJc w:val="left"/>
      <w:pPr>
        <w:ind w:left="5860" w:hanging="1440"/>
      </w:pPr>
      <w:rPr>
        <w:rFonts w:eastAsiaTheme="majorEastAsia" w:hint="default"/>
      </w:rPr>
    </w:lvl>
    <w:lvl w:ilvl="6">
      <w:start w:val="1"/>
      <w:numFmt w:val="decimal"/>
      <w:isLgl/>
      <w:lvlText w:val="%1.%2.%3.%4.%5.%6.%7"/>
      <w:lvlJc w:val="left"/>
      <w:pPr>
        <w:ind w:left="6672" w:hanging="1440"/>
      </w:pPr>
      <w:rPr>
        <w:rFonts w:eastAsiaTheme="majorEastAsia" w:hint="default"/>
      </w:rPr>
    </w:lvl>
    <w:lvl w:ilvl="7">
      <w:start w:val="1"/>
      <w:numFmt w:val="decimal"/>
      <w:isLgl/>
      <w:lvlText w:val="%1.%2.%3.%4.%5.%6.%7.%8"/>
      <w:lvlJc w:val="left"/>
      <w:pPr>
        <w:ind w:left="7844" w:hanging="1800"/>
      </w:pPr>
      <w:rPr>
        <w:rFonts w:eastAsiaTheme="majorEastAsia" w:hint="default"/>
      </w:rPr>
    </w:lvl>
    <w:lvl w:ilvl="8">
      <w:start w:val="1"/>
      <w:numFmt w:val="decimal"/>
      <w:isLgl/>
      <w:lvlText w:val="%1.%2.%3.%4.%5.%6.%7.%8.%9"/>
      <w:lvlJc w:val="left"/>
      <w:pPr>
        <w:ind w:left="8656" w:hanging="1800"/>
      </w:pPr>
      <w:rPr>
        <w:rFonts w:eastAsiaTheme="majorEastAsia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19"/>
    <w:rsid w:val="00054410"/>
    <w:rsid w:val="0006665B"/>
    <w:rsid w:val="000D74A0"/>
    <w:rsid w:val="00104478"/>
    <w:rsid w:val="00123BF1"/>
    <w:rsid w:val="0018007D"/>
    <w:rsid w:val="00187C75"/>
    <w:rsid w:val="001A3EA1"/>
    <w:rsid w:val="001B414C"/>
    <w:rsid w:val="001C0CBF"/>
    <w:rsid w:val="001E360E"/>
    <w:rsid w:val="0026617D"/>
    <w:rsid w:val="002C39D5"/>
    <w:rsid w:val="002E361F"/>
    <w:rsid w:val="00316E4C"/>
    <w:rsid w:val="00326525"/>
    <w:rsid w:val="00331426"/>
    <w:rsid w:val="00361086"/>
    <w:rsid w:val="00370FF8"/>
    <w:rsid w:val="003B3B0D"/>
    <w:rsid w:val="003C1D19"/>
    <w:rsid w:val="003D6C4D"/>
    <w:rsid w:val="003E3147"/>
    <w:rsid w:val="003F30DC"/>
    <w:rsid w:val="0041312C"/>
    <w:rsid w:val="00415D35"/>
    <w:rsid w:val="00415E49"/>
    <w:rsid w:val="00444F85"/>
    <w:rsid w:val="004A560C"/>
    <w:rsid w:val="004C0DF9"/>
    <w:rsid w:val="004C6D5A"/>
    <w:rsid w:val="004F2BFF"/>
    <w:rsid w:val="00501288"/>
    <w:rsid w:val="00512F6E"/>
    <w:rsid w:val="00517E76"/>
    <w:rsid w:val="00531FCC"/>
    <w:rsid w:val="00533DAD"/>
    <w:rsid w:val="00540489"/>
    <w:rsid w:val="00566C6A"/>
    <w:rsid w:val="00570BC3"/>
    <w:rsid w:val="00575936"/>
    <w:rsid w:val="00586E63"/>
    <w:rsid w:val="005A2DF1"/>
    <w:rsid w:val="005A33C5"/>
    <w:rsid w:val="005F032F"/>
    <w:rsid w:val="00604120"/>
    <w:rsid w:val="006055A1"/>
    <w:rsid w:val="00675BF4"/>
    <w:rsid w:val="006A24AA"/>
    <w:rsid w:val="006C0F22"/>
    <w:rsid w:val="006D060B"/>
    <w:rsid w:val="00712FD8"/>
    <w:rsid w:val="00731B71"/>
    <w:rsid w:val="00773E68"/>
    <w:rsid w:val="007915E4"/>
    <w:rsid w:val="007978BB"/>
    <w:rsid w:val="007A3DCA"/>
    <w:rsid w:val="007B7045"/>
    <w:rsid w:val="00842B96"/>
    <w:rsid w:val="00886894"/>
    <w:rsid w:val="008945C3"/>
    <w:rsid w:val="008953E5"/>
    <w:rsid w:val="008B057C"/>
    <w:rsid w:val="008B36EE"/>
    <w:rsid w:val="008B7334"/>
    <w:rsid w:val="008F3D25"/>
    <w:rsid w:val="00900D1A"/>
    <w:rsid w:val="00906917"/>
    <w:rsid w:val="00920E5E"/>
    <w:rsid w:val="009669AE"/>
    <w:rsid w:val="009674FC"/>
    <w:rsid w:val="009A022C"/>
    <w:rsid w:val="009A11B8"/>
    <w:rsid w:val="009E1B7B"/>
    <w:rsid w:val="009F47A3"/>
    <w:rsid w:val="00A021ED"/>
    <w:rsid w:val="00A62D14"/>
    <w:rsid w:val="00A9062E"/>
    <w:rsid w:val="00A91619"/>
    <w:rsid w:val="00AB6F18"/>
    <w:rsid w:val="00AD1274"/>
    <w:rsid w:val="00B3386C"/>
    <w:rsid w:val="00B374B1"/>
    <w:rsid w:val="00B87F00"/>
    <w:rsid w:val="00B90A8C"/>
    <w:rsid w:val="00B92CA8"/>
    <w:rsid w:val="00BC2F82"/>
    <w:rsid w:val="00BC3384"/>
    <w:rsid w:val="00BF46CE"/>
    <w:rsid w:val="00C34967"/>
    <w:rsid w:val="00C435A2"/>
    <w:rsid w:val="00C501CC"/>
    <w:rsid w:val="00CC497E"/>
    <w:rsid w:val="00D015D4"/>
    <w:rsid w:val="00D128DB"/>
    <w:rsid w:val="00D33D93"/>
    <w:rsid w:val="00DA0AEC"/>
    <w:rsid w:val="00DC363D"/>
    <w:rsid w:val="00DE0224"/>
    <w:rsid w:val="00E01F1C"/>
    <w:rsid w:val="00E17AAA"/>
    <w:rsid w:val="00E81F6E"/>
    <w:rsid w:val="00E85AA2"/>
    <w:rsid w:val="00EB35BF"/>
    <w:rsid w:val="00EF787C"/>
    <w:rsid w:val="00F15EDA"/>
    <w:rsid w:val="00F41D8A"/>
    <w:rsid w:val="00F609E1"/>
    <w:rsid w:val="00F61E68"/>
    <w:rsid w:val="00FB1C0C"/>
    <w:rsid w:val="00FE51C8"/>
    <w:rsid w:val="00FE6298"/>
    <w:rsid w:val="00FE7816"/>
    <w:rsid w:val="00FF1F19"/>
    <w:rsid w:val="00FF289A"/>
    <w:rsid w:val="00FF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478"/>
  </w:style>
  <w:style w:type="paragraph" w:styleId="a6">
    <w:name w:val="footer"/>
    <w:basedOn w:val="a"/>
    <w:link w:val="a7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478"/>
  </w:style>
  <w:style w:type="paragraph" w:styleId="a8">
    <w:name w:val="Balloon Text"/>
    <w:basedOn w:val="a"/>
    <w:link w:val="a9"/>
    <w:uiPriority w:val="99"/>
    <w:semiHidden/>
    <w:unhideWhenUsed/>
    <w:rsid w:val="00B33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386C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basedOn w:val="a0"/>
    <w:link w:val="60"/>
    <w:rsid w:val="0090691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06917"/>
    <w:pPr>
      <w:widowControl w:val="0"/>
      <w:shd w:val="clear" w:color="auto" w:fill="FFFFFF"/>
      <w:spacing w:before="2100" w:after="420" w:line="0" w:lineRule="atLeast"/>
      <w:ind w:hanging="34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1"/>
    <w:rsid w:val="003610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6108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Заголовок №3_"/>
    <w:basedOn w:val="a0"/>
    <w:link w:val="30"/>
    <w:rsid w:val="00570BC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570BC3"/>
    <w:pPr>
      <w:widowControl w:val="0"/>
      <w:shd w:val="clear" w:color="auto" w:fill="FFFFFF"/>
      <w:spacing w:after="300" w:line="335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478"/>
  </w:style>
  <w:style w:type="paragraph" w:styleId="a6">
    <w:name w:val="footer"/>
    <w:basedOn w:val="a"/>
    <w:link w:val="a7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478"/>
  </w:style>
  <w:style w:type="paragraph" w:styleId="a8">
    <w:name w:val="Balloon Text"/>
    <w:basedOn w:val="a"/>
    <w:link w:val="a9"/>
    <w:uiPriority w:val="99"/>
    <w:semiHidden/>
    <w:unhideWhenUsed/>
    <w:rsid w:val="00B33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386C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basedOn w:val="a0"/>
    <w:link w:val="60"/>
    <w:rsid w:val="0090691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06917"/>
    <w:pPr>
      <w:widowControl w:val="0"/>
      <w:shd w:val="clear" w:color="auto" w:fill="FFFFFF"/>
      <w:spacing w:before="2100" w:after="420" w:line="0" w:lineRule="atLeast"/>
      <w:ind w:hanging="34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1"/>
    <w:rsid w:val="003610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6108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Заголовок №3_"/>
    <w:basedOn w:val="a0"/>
    <w:link w:val="30"/>
    <w:rsid w:val="00570BC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570BC3"/>
    <w:pPr>
      <w:widowControl w:val="0"/>
      <w:shd w:val="clear" w:color="auto" w:fill="FFFFFF"/>
      <w:spacing w:after="300" w:line="335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1518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Брысина Татьяна Петровна</dc:creator>
  <cp:lastModifiedBy>Негодяев Алексей Владимирович</cp:lastModifiedBy>
  <cp:revision>9</cp:revision>
  <cp:lastPrinted>2023-05-19T13:36:00Z</cp:lastPrinted>
  <dcterms:created xsi:type="dcterms:W3CDTF">2024-02-08T13:58:00Z</dcterms:created>
  <dcterms:modified xsi:type="dcterms:W3CDTF">2024-02-29T06:40:00Z</dcterms:modified>
</cp:coreProperties>
</file>